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AA6EDB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0560">
            <v:textbox>
              <w:txbxContent>
                <w:p w:rsidR="002A0043" w:rsidRDefault="003D5DC8">
                  <w:r>
                    <w:t>Loughs Agency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AA6EDB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1584">
            <v:textbox>
              <w:txbxContent>
                <w:p w:rsidR="002A0043" w:rsidRDefault="003D5DC8">
                  <w:r>
                    <w:t>Siobhan McCarron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AA6EDB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2608">
            <v:textbox>
              <w:txbxContent>
                <w:p w:rsidR="002A0043" w:rsidRDefault="003D5DC8">
                  <w:r>
                    <w:t>Corporates Services / HR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AA6EDB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3632">
            <v:textbox>
              <w:txbxContent>
                <w:p w:rsidR="002A0043" w:rsidRPr="00177985" w:rsidRDefault="003D5DC8">
                  <w:r w:rsidRPr="00177985">
                    <w:t>22 Victoria Road,</w:t>
                  </w:r>
                </w:p>
                <w:p w:rsidR="003D5DC8" w:rsidRPr="00177985" w:rsidRDefault="003D5DC8">
                  <w:proofErr w:type="spellStart"/>
                  <w:r w:rsidRPr="00177985">
                    <w:t>Prehen</w:t>
                  </w:r>
                  <w:proofErr w:type="spellEnd"/>
                </w:p>
                <w:p w:rsidR="003D5DC8" w:rsidRPr="00177985" w:rsidRDefault="003D5DC8">
                  <w:r w:rsidRPr="00177985">
                    <w:t>Derry ~ Londonderry</w:t>
                  </w:r>
                </w:p>
                <w:p w:rsidR="002A0043" w:rsidRPr="00177985" w:rsidRDefault="003D5DC8">
                  <w:r w:rsidRPr="00177985">
                    <w:t>BT47 2AB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AA6EDB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19.6pt;z-index:251654656">
            <v:textbox>
              <w:txbxContent>
                <w:p w:rsidR="002A0043" w:rsidRDefault="003D5DC8">
                  <w:r>
                    <w:t>02871 342100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5680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AA6EDB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6704">
            <v:textbox>
              <w:txbxContent>
                <w:p w:rsidR="002A0043" w:rsidRPr="00177985" w:rsidRDefault="003D5DC8">
                  <w:r w:rsidRPr="00177985">
                    <w:t>Siobhan.mccarron@loughs-agency.org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AA6EDB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27pt;z-index:251664896">
            <v:textbox>
              <w:txbxContent>
                <w:p w:rsidR="002A0043" w:rsidRDefault="003D5DC8">
                  <w:r>
                    <w:t>Corporate Services Manager – 9</w:t>
                  </w:r>
                  <w:r w:rsidR="001F6ADF">
                    <w:t xml:space="preserve"> </w:t>
                  </w:r>
                  <w:r>
                    <w:t>month</w:t>
                  </w:r>
                  <w:r w:rsidR="001F6ADF">
                    <w:t xml:space="preserve"> secondment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AA6EDB">
      <w:r>
        <w:rPr>
          <w:noProof/>
          <w:sz w:val="20"/>
          <w:lang w:val="en-US"/>
        </w:rPr>
        <w:pict>
          <v:shape id="_x0000_s1033" type="#_x0000_t202" style="position:absolute;margin-left:36pt;margin-top:8.85pt;width:378pt;height:174.5pt;z-index:251657728">
            <v:textbox>
              <w:txbxContent>
                <w:p w:rsidR="003D5DC8" w:rsidRPr="00EF05B2" w:rsidRDefault="003D5DC8" w:rsidP="003D5DC8">
                  <w:pPr>
                    <w:jc w:val="both"/>
                    <w:rPr>
                      <w:color w:val="000000"/>
                    </w:rPr>
                  </w:pPr>
                  <w:r w:rsidRPr="00EF05B2">
                    <w:rPr>
                      <w:color w:val="000000"/>
                    </w:rPr>
                    <w:t xml:space="preserve">This demanding </w:t>
                  </w:r>
                  <w:r w:rsidR="00177985">
                    <w:rPr>
                      <w:color w:val="000000"/>
                    </w:rPr>
                    <w:t xml:space="preserve">and challenging </w:t>
                  </w:r>
                  <w:r w:rsidRPr="00EF05B2">
                    <w:rPr>
                      <w:color w:val="000000"/>
                    </w:rPr>
                    <w:t>role will involve providing support to the Director of Corporate Services in the coordination and supervision of Corporate Service staff and functions</w:t>
                  </w:r>
                  <w:r w:rsidR="00A57FA3">
                    <w:rPr>
                      <w:color w:val="000000"/>
                    </w:rPr>
                    <w:t>,</w:t>
                  </w:r>
                  <w:r w:rsidRPr="00EF05B2">
                    <w:rPr>
                      <w:color w:val="000000"/>
                    </w:rPr>
                    <w:t xml:space="preserve"> and to establish and manage the quality and effectiveness of all the Agency’s corporate affairs.  This encompasses</w:t>
                  </w:r>
                  <w:r w:rsidR="00E55271">
                    <w:rPr>
                      <w:color w:val="000000"/>
                    </w:rPr>
                    <w:t>,</w:t>
                  </w:r>
                  <w:r w:rsidRPr="00EF05B2">
                    <w:rPr>
                      <w:color w:val="000000"/>
                    </w:rPr>
                    <w:t xml:space="preserve"> human resources, procurement, health and safety, premises, vehicle fleet and insurance, across three sites.</w:t>
                  </w:r>
                </w:p>
                <w:p w:rsidR="003D5DC8" w:rsidRPr="00EF05B2" w:rsidRDefault="00F32D06" w:rsidP="003D5DC8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Grade :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 w:rsidR="00D9207D">
                    <w:rPr>
                      <w:color w:val="000000"/>
                    </w:rPr>
                    <w:t xml:space="preserve">Equivalent to NICS </w:t>
                  </w:r>
                  <w:r>
                    <w:rPr>
                      <w:color w:val="000000"/>
                    </w:rPr>
                    <w:t xml:space="preserve">Staff Officer </w:t>
                  </w:r>
                </w:p>
                <w:p w:rsidR="003D5DC8" w:rsidRPr="00EF05B2" w:rsidRDefault="003D5DC8" w:rsidP="003D5DC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5B1766" w:rsidRDefault="005B1766"/>
    <w:p w:rsidR="005B1766" w:rsidRDefault="005B1766"/>
    <w:p w:rsidR="005B1766" w:rsidRDefault="005B1766"/>
    <w:p w:rsidR="005B1766" w:rsidRDefault="005B1766"/>
    <w:p w:rsidR="005B1766" w:rsidRDefault="005B1766"/>
    <w:p w:rsidR="005B1766" w:rsidRDefault="005B1766"/>
    <w:p w:rsidR="005B1766" w:rsidRDefault="005B1766"/>
    <w:p w:rsidR="005B1766" w:rsidRDefault="005B1766"/>
    <w:p w:rsidR="005B1766" w:rsidRDefault="005B1766"/>
    <w:p w:rsidR="002A0043" w:rsidRDefault="00AA6EDB">
      <w:r>
        <w:rPr>
          <w:noProof/>
          <w:sz w:val="20"/>
          <w:lang w:val="en-US"/>
        </w:rPr>
        <w:pict>
          <v:shape id="_x0000_s1034" type="#_x0000_t202" style="position:absolute;margin-left:36pt;margin-top:13.65pt;width:378pt;height:204.1pt;z-index:251658752">
            <v:textbox style="mso-next-textbox:#_x0000_s1034">
              <w:txbxContent>
                <w:p w:rsidR="00EF05B2" w:rsidRPr="00EF05B2" w:rsidRDefault="00EF05B2" w:rsidP="00EF05B2">
                  <w:pPr>
                    <w:jc w:val="both"/>
                    <w:rPr>
                      <w:color w:val="000000"/>
                    </w:rPr>
                  </w:pPr>
                  <w:r w:rsidRPr="00EF05B2">
                    <w:rPr>
                      <w:color w:val="000000"/>
                    </w:rPr>
                    <w:t>At the operational level the purpose and objectives of the post are assisting the Director of Corporate Services in:</w:t>
                  </w:r>
                </w:p>
                <w:p w:rsidR="00EF05B2" w:rsidRPr="00EF05B2" w:rsidRDefault="00EF05B2" w:rsidP="00EF05B2">
                  <w:pPr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EF05B2">
                    <w:rPr>
                      <w:color w:val="000000"/>
                    </w:rPr>
                    <w:t>Leading and managing the Corporate Services Team;</w:t>
                  </w:r>
                </w:p>
                <w:p w:rsidR="00E55271" w:rsidRDefault="00EF05B2" w:rsidP="00EF05B2">
                  <w:pPr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E55271">
                    <w:rPr>
                      <w:color w:val="000000"/>
                    </w:rPr>
                    <w:t xml:space="preserve">The preparation of Annual Reports, </w:t>
                  </w:r>
                </w:p>
                <w:p w:rsidR="00EF05B2" w:rsidRPr="00E55271" w:rsidRDefault="00EF05B2" w:rsidP="00EF05B2">
                  <w:pPr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E55271">
                    <w:rPr>
                      <w:color w:val="000000"/>
                    </w:rPr>
                    <w:t>Developing the Corporate and Business Plan process including monitoring and reporting on the achievement of corporate performance targets;</w:t>
                  </w:r>
                </w:p>
                <w:p w:rsidR="00EF05B2" w:rsidRPr="00EF05B2" w:rsidRDefault="00EF05B2" w:rsidP="00EF05B2">
                  <w:pPr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EF05B2">
                    <w:rPr>
                      <w:color w:val="000000"/>
                    </w:rPr>
                    <w:t>Reporting regularly on financial and other matters, offering strategic advice and recommendations on finance, corporate governance, equality and communication matters;</w:t>
                  </w:r>
                </w:p>
                <w:p w:rsidR="00EF05B2" w:rsidRPr="00EF05B2" w:rsidRDefault="00EF05B2" w:rsidP="00EF05B2">
                  <w:pPr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EF05B2">
                    <w:rPr>
                      <w:color w:val="000000"/>
                    </w:rPr>
                    <w:t xml:space="preserve">To undertake any other duties in support of the Director of Corporate Services as required.  </w:t>
                  </w:r>
                </w:p>
                <w:p w:rsidR="00EF05B2" w:rsidRPr="00EF05B2" w:rsidRDefault="00EF05B2" w:rsidP="00EF05B2"/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  <w:r w:rsidR="002A0043">
        <w:t xml:space="preserve">      Main objectives of the opportunity</w: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AA6EDB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36pt;margin-top:11.55pt;width:378.55pt;height:200.15pt;z-index:251659776">
            <v:textbox>
              <w:txbxContent>
                <w:p w:rsidR="00EF05B2" w:rsidRPr="00EF05B2" w:rsidRDefault="00EF05B2" w:rsidP="00EF05B2">
                  <w:pPr>
                    <w:pStyle w:val="ListParagraph"/>
                    <w:ind w:left="0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 xml:space="preserve">A minimum of </w:t>
                  </w:r>
                  <w:r w:rsidRPr="00EF05B2">
                    <w:rPr>
                      <w:b/>
                      <w:bCs/>
                      <w:lang w:val="en-GB"/>
                    </w:rPr>
                    <w:t>3</w:t>
                  </w:r>
                  <w:r w:rsidRPr="00EF05B2">
                    <w:rPr>
                      <w:bCs/>
                      <w:lang w:val="en-GB"/>
                    </w:rPr>
                    <w:t xml:space="preserve"> years demonstrable experience in at least THREE of the following areas: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>Financial Management;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>Managing Staff across multiple disciplines i.e. more than two;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 xml:space="preserve">Resource management (e.g. machinery or buildings); 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>Transport management;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>Information Technology;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>Human Resource Management;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>Health and safety;</w:t>
                  </w:r>
                </w:p>
                <w:p w:rsidR="00EF05B2" w:rsidRPr="00EF05B2" w:rsidRDefault="00EF05B2" w:rsidP="00EF05B2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425"/>
                    <w:jc w:val="both"/>
                    <w:rPr>
                      <w:bCs/>
                      <w:lang w:val="en-GB"/>
                    </w:rPr>
                  </w:pPr>
                  <w:r w:rsidRPr="00EF05B2">
                    <w:rPr>
                      <w:bCs/>
                      <w:lang w:val="en-GB"/>
                    </w:rPr>
                    <w:t>Purchasing / Public Procurement.</w:t>
                  </w:r>
                </w:p>
                <w:p w:rsidR="002A0043" w:rsidRDefault="00E1497D">
                  <w:r>
                    <w:t>The candidate may be called upon to attend site early mornings, or evenings or weekends as and when required.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F05B2" w:rsidRDefault="00EF05B2">
      <w:pPr>
        <w:rPr>
          <w:b/>
          <w:bCs/>
        </w:rPr>
      </w:pPr>
    </w:p>
    <w:p w:rsidR="00E1497D" w:rsidRDefault="00E1497D">
      <w:pPr>
        <w:rPr>
          <w:b/>
          <w:bCs/>
        </w:rPr>
      </w:pPr>
    </w:p>
    <w:p w:rsidR="00E1497D" w:rsidRDefault="00E1497D">
      <w:pPr>
        <w:rPr>
          <w:b/>
          <w:bCs/>
        </w:rPr>
      </w:pPr>
    </w:p>
    <w:p w:rsidR="00E1497D" w:rsidRDefault="00E1497D">
      <w:pPr>
        <w:rPr>
          <w:b/>
          <w:bCs/>
        </w:rPr>
      </w:pPr>
    </w:p>
    <w:p w:rsidR="00E1497D" w:rsidRDefault="00E1497D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AA6EDB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26.6pt;z-index:251660800">
            <v:textbox style="mso-next-textbox:#_x0000_s1036">
              <w:txbxContent>
                <w:p w:rsidR="002A0043" w:rsidRDefault="00EF05B2">
                  <w:r>
                    <w:t>Director of Corporate Services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AA6EDB">
      <w:r>
        <w:rPr>
          <w:noProof/>
          <w:sz w:val="20"/>
          <w:lang w:val="en-US"/>
        </w:rPr>
        <w:pict>
          <v:shape id="_x0000_s1037" type="#_x0000_t202" style="position:absolute;margin-left:45pt;margin-top:7.2pt;width:369pt;height:28.2pt;z-index:251661824">
            <v:textbox>
              <w:txbxContent>
                <w:p w:rsidR="00EF05B2" w:rsidRDefault="00EF05B2" w:rsidP="00EF05B2">
                  <w:r>
                    <w:t>Director of Corporate Services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r w:rsidR="00EF05B2">
        <w:t>Individual</w:t>
      </w:r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780B98">
        <w:trPr>
          <w:trHeight w:val="3302"/>
        </w:trPr>
        <w:tc>
          <w:tcPr>
            <w:tcW w:w="8522" w:type="dxa"/>
            <w:shd w:val="clear" w:color="auto" w:fill="auto"/>
          </w:tcPr>
          <w:p w:rsidR="00780B98" w:rsidRDefault="00780B98">
            <w:pPr>
              <w:rPr>
                <w:bCs/>
              </w:rPr>
            </w:pPr>
            <w:r>
              <w:rPr>
                <w:bCs/>
              </w:rPr>
              <w:t>The Loughs Agency anticipate that this will give all parties an opportunity to share experiences and knowledge.</w:t>
            </w:r>
          </w:p>
          <w:p w:rsidR="00D530A4" w:rsidRDefault="00D530A4">
            <w:pPr>
              <w:rPr>
                <w:bCs/>
              </w:rPr>
            </w:pPr>
          </w:p>
          <w:p w:rsidR="004C6545" w:rsidRDefault="00780B98" w:rsidP="00D530A4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The individual </w:t>
            </w:r>
            <w:r w:rsidR="000F62D1">
              <w:rPr>
                <w:bCs/>
              </w:rPr>
              <w:t>will</w:t>
            </w:r>
            <w:r>
              <w:rPr>
                <w:bCs/>
              </w:rPr>
              <w:t xml:space="preserve"> get valuable experience of working in a cross border organisation </w:t>
            </w:r>
            <w:r w:rsidR="000F62D1">
              <w:rPr>
                <w:bCs/>
              </w:rPr>
              <w:t xml:space="preserve">with a </w:t>
            </w:r>
            <w:r w:rsidR="006A504F">
              <w:rPr>
                <w:bCs/>
              </w:rPr>
              <w:t xml:space="preserve">unique status and </w:t>
            </w:r>
            <w:r w:rsidR="000F62D1">
              <w:rPr>
                <w:bCs/>
              </w:rPr>
              <w:t>rich history</w:t>
            </w:r>
            <w:r w:rsidR="006A504F">
              <w:rPr>
                <w:bCs/>
              </w:rPr>
              <w:t>. Expanding their skill set to include knowledge of environmental practices, tourism, corporate governance, procurement and much more</w:t>
            </w:r>
            <w:r w:rsidR="00177985">
              <w:rPr>
                <w:bCs/>
              </w:rPr>
              <w:t>,</w:t>
            </w:r>
            <w:r w:rsidR="006A504F">
              <w:rPr>
                <w:bCs/>
              </w:rPr>
              <w:t xml:space="preserve"> in a cross border environment.</w:t>
            </w:r>
          </w:p>
          <w:p w:rsidR="00D530A4" w:rsidRDefault="00D530A4" w:rsidP="00D530A4">
            <w:pPr>
              <w:ind w:left="720"/>
              <w:rPr>
                <w:bCs/>
              </w:rPr>
            </w:pPr>
          </w:p>
          <w:p w:rsidR="006A504F" w:rsidRDefault="006A504F" w:rsidP="00D530A4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The Loughs Agency will</w:t>
            </w:r>
            <w:r w:rsidR="00D530A4">
              <w:rPr>
                <w:bCs/>
              </w:rPr>
              <w:t xml:space="preserve"> get experience of alternative practices / methods applied by other organisations, which may well be </w:t>
            </w:r>
            <w:r w:rsidR="00177985">
              <w:rPr>
                <w:bCs/>
              </w:rPr>
              <w:t>effectively applied</w:t>
            </w:r>
            <w:r w:rsidR="00D530A4">
              <w:rPr>
                <w:bCs/>
              </w:rPr>
              <w:t xml:space="preserve"> to its’ own operations.</w:t>
            </w:r>
          </w:p>
          <w:p w:rsidR="00D530A4" w:rsidRDefault="00D530A4" w:rsidP="00D530A4">
            <w:pPr>
              <w:ind w:left="720"/>
              <w:rPr>
                <w:bCs/>
              </w:rPr>
            </w:pPr>
          </w:p>
          <w:p w:rsidR="004C6545" w:rsidRPr="00D530A4" w:rsidRDefault="00D530A4" w:rsidP="00D530A4">
            <w:pPr>
              <w:numPr>
                <w:ilvl w:val="0"/>
                <w:numId w:val="9"/>
              </w:numPr>
              <w:rPr>
                <w:bCs/>
              </w:rPr>
            </w:pPr>
            <w:r w:rsidRPr="00D530A4">
              <w:rPr>
                <w:bCs/>
              </w:rPr>
              <w:t xml:space="preserve">The Parent Employer will have a member of staff who will have benefited from working in an organisation with a wide variety of functions and has thus gained experience which should give them a new outlook on their substantive role which they can return to </w:t>
            </w:r>
            <w:r w:rsidR="00177985">
              <w:rPr>
                <w:bCs/>
              </w:rPr>
              <w:t xml:space="preserve">with </w:t>
            </w:r>
            <w:r w:rsidRPr="00D530A4">
              <w:rPr>
                <w:bCs/>
              </w:rPr>
              <w:t>renewed vigour.</w:t>
            </w:r>
          </w:p>
          <w:p w:rsidR="004C6545" w:rsidRPr="00FC5D2E" w:rsidRDefault="004C6545">
            <w:pPr>
              <w:rPr>
                <w:b/>
                <w:bCs/>
              </w:rPr>
            </w:pPr>
          </w:p>
        </w:tc>
      </w:tr>
    </w:tbl>
    <w:p w:rsidR="00780B98" w:rsidRDefault="00780B98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</w:t>
      </w:r>
      <w:r w:rsidR="00EF05B2">
        <w:t xml:space="preserve">       </w:t>
      </w:r>
      <w:r w:rsidR="00BB7E71">
        <w:t xml:space="preserve">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11E5" w:rsidTr="007E317B">
        <w:tc>
          <w:tcPr>
            <w:tcW w:w="9016" w:type="dxa"/>
          </w:tcPr>
          <w:p w:rsidR="00F011E5" w:rsidRPr="00BB5273" w:rsidRDefault="00F011E5" w:rsidP="00F011E5">
            <w:pPr>
              <w:ind w:left="2268" w:hanging="2268"/>
              <w:rPr>
                <w:lang w:val="en-US"/>
              </w:rPr>
            </w:pPr>
            <w:r w:rsidRPr="00437CCD">
              <w:rPr>
                <w:b/>
                <w:lang w:val="en-US"/>
              </w:rPr>
              <w:t xml:space="preserve">Start </w:t>
            </w:r>
            <w:r w:rsidRPr="00BB5273">
              <w:rPr>
                <w:b/>
                <w:lang w:val="en-US"/>
              </w:rPr>
              <w:t>Date</w:t>
            </w:r>
            <w:r w:rsidRPr="00BB5273">
              <w:rPr>
                <w:lang w:val="en-US"/>
              </w:rPr>
              <w:t xml:space="preserve">:                   </w:t>
            </w:r>
            <w:r>
              <w:rPr>
                <w:lang w:val="en-US"/>
              </w:rPr>
              <w:t>As soon as a suitable candidate has been identified and a release date agreed</w:t>
            </w:r>
          </w:p>
          <w:p w:rsidR="00F011E5" w:rsidRDefault="00F011E5" w:rsidP="007E317B">
            <w:pPr>
              <w:rPr>
                <w:b/>
                <w:lang w:val="en-US"/>
              </w:rPr>
            </w:pPr>
          </w:p>
          <w:p w:rsidR="00F011E5" w:rsidRDefault="00F011E5" w:rsidP="007E317B">
            <w:pPr>
              <w:rPr>
                <w:lang w:val="en-US"/>
              </w:rPr>
            </w:pPr>
            <w:r w:rsidRPr="00BB5273">
              <w:rPr>
                <w:b/>
                <w:lang w:val="en-US"/>
              </w:rPr>
              <w:t>Duration</w:t>
            </w:r>
            <w:r w:rsidRPr="00BB5273">
              <w:rPr>
                <w:lang w:val="en-US"/>
              </w:rPr>
              <w:t>:                     9 Months</w:t>
            </w:r>
          </w:p>
          <w:p w:rsidR="00F011E5" w:rsidRDefault="00F011E5" w:rsidP="007E317B">
            <w:pPr>
              <w:ind w:left="2268" w:hanging="2268"/>
              <w:rPr>
                <w:b/>
                <w:lang w:val="en-US"/>
              </w:rPr>
            </w:pPr>
          </w:p>
          <w:p w:rsidR="00F011E5" w:rsidRPr="00BB5273" w:rsidRDefault="00F011E5" w:rsidP="007E317B">
            <w:pPr>
              <w:ind w:left="2268" w:hanging="2268"/>
              <w:rPr>
                <w:lang w:val="en-US"/>
              </w:rPr>
            </w:pPr>
            <w:r w:rsidRPr="00250CCE">
              <w:rPr>
                <w:b/>
                <w:lang w:val="en-US"/>
              </w:rPr>
              <w:t>Salary</w:t>
            </w:r>
            <w:r>
              <w:rPr>
                <w:lang w:val="en-US"/>
              </w:rPr>
              <w:t xml:space="preserve">:                  </w:t>
            </w:r>
            <w:r>
              <w:rPr>
                <w:lang w:val="en-US"/>
              </w:rPr>
              <w:tab/>
              <w:t>The Loughs Agency</w:t>
            </w:r>
            <w:r w:rsidR="00814463">
              <w:rPr>
                <w:lang w:val="en-US"/>
              </w:rPr>
              <w:t xml:space="preserve"> will meet s</w:t>
            </w:r>
            <w:r>
              <w:rPr>
                <w:lang w:val="en-US"/>
              </w:rPr>
              <w:t>alary</w:t>
            </w:r>
            <w:r w:rsidR="00814463">
              <w:rPr>
                <w:lang w:val="en-US"/>
              </w:rPr>
              <w:t xml:space="preserve"> (£30,149 – £31,760)</w:t>
            </w:r>
            <w:r w:rsidR="00814463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and associated costs  </w:t>
            </w:r>
          </w:p>
          <w:p w:rsidR="00F011E5" w:rsidRPr="00BB5273" w:rsidRDefault="00F011E5" w:rsidP="007E317B">
            <w:pPr>
              <w:rPr>
                <w:lang w:val="en-US"/>
              </w:rPr>
            </w:pPr>
          </w:p>
          <w:p w:rsidR="00F011E5" w:rsidRPr="00BB5273" w:rsidRDefault="00F011E5" w:rsidP="007E317B">
            <w:pPr>
              <w:rPr>
                <w:lang w:val="en-US"/>
              </w:rPr>
            </w:pPr>
            <w:r w:rsidRPr="00BB5273">
              <w:rPr>
                <w:b/>
                <w:lang w:val="en-US"/>
              </w:rPr>
              <w:t>Location</w:t>
            </w:r>
            <w:r w:rsidRPr="00BB5273">
              <w:rPr>
                <w:lang w:val="en-US"/>
              </w:rPr>
              <w:t>:                      Loughs Agency HQ, 22 Victoria Road, D</w:t>
            </w:r>
            <w:r>
              <w:rPr>
                <w:lang w:val="en-US"/>
              </w:rPr>
              <w:t>erry/Londonderry</w:t>
            </w:r>
          </w:p>
          <w:p w:rsidR="00F011E5" w:rsidRPr="00BB5273" w:rsidRDefault="00F011E5" w:rsidP="007E317B">
            <w:pPr>
              <w:rPr>
                <w:lang w:val="en-US"/>
              </w:rPr>
            </w:pPr>
          </w:p>
          <w:p w:rsidR="00F011E5" w:rsidRPr="00BB5273" w:rsidRDefault="00F011E5" w:rsidP="007E317B">
            <w:pPr>
              <w:rPr>
                <w:lang w:val="en-US"/>
              </w:rPr>
            </w:pPr>
            <w:r w:rsidRPr="00BB5273">
              <w:rPr>
                <w:b/>
                <w:lang w:val="en-US"/>
              </w:rPr>
              <w:t>Resources</w:t>
            </w:r>
            <w:r w:rsidRPr="00BB5273">
              <w:rPr>
                <w:lang w:val="en-US"/>
              </w:rPr>
              <w:t>:                    Workstation, PC, Mobile Phone.</w:t>
            </w:r>
          </w:p>
          <w:p w:rsidR="00F011E5" w:rsidRPr="00BB5273" w:rsidRDefault="00F011E5" w:rsidP="007E317B">
            <w:pPr>
              <w:rPr>
                <w:lang w:val="en-US"/>
              </w:rPr>
            </w:pPr>
          </w:p>
          <w:p w:rsidR="00F011E5" w:rsidRPr="00BB5273" w:rsidRDefault="00F011E5" w:rsidP="00AA6EDB">
            <w:pPr>
              <w:ind w:left="2268" w:hanging="2268"/>
              <w:rPr>
                <w:lang w:val="en-US"/>
              </w:rPr>
            </w:pPr>
            <w:r>
              <w:rPr>
                <w:b/>
                <w:lang w:val="en-US"/>
              </w:rPr>
              <w:t>Fu</w:t>
            </w:r>
            <w:r w:rsidRPr="00BB5273">
              <w:rPr>
                <w:b/>
                <w:lang w:val="en-US"/>
              </w:rPr>
              <w:t>rther information</w:t>
            </w:r>
            <w:r w:rsidRPr="00BB5273">
              <w:rPr>
                <w:lang w:val="en-US"/>
              </w:rPr>
              <w:t>:</w:t>
            </w:r>
            <w:r>
              <w:rPr>
                <w:lang w:val="en-US"/>
              </w:rPr>
              <w:t xml:space="preserve"> For further information please contact Siobhan McCarron on </w:t>
            </w:r>
            <w:bookmarkStart w:id="0" w:name="_GoBack"/>
            <w:bookmarkEnd w:id="0"/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: 028 7134 2100 (</w:t>
            </w:r>
            <w:hyperlink r:id="rId8" w:history="1">
              <w:r w:rsidRPr="006D69A6">
                <w:rPr>
                  <w:rStyle w:val="Hyperlink"/>
                  <w:lang w:val="en-US"/>
                </w:rPr>
                <w:t>siobhan.mccarron@loughs-agency.org</w:t>
              </w:r>
            </w:hyperlink>
            <w:r>
              <w:rPr>
                <w:lang w:val="en-US"/>
              </w:rPr>
              <w:t>)</w:t>
            </w:r>
          </w:p>
          <w:p w:rsidR="00F011E5" w:rsidRPr="00BB5273" w:rsidRDefault="00F011E5" w:rsidP="007E317B">
            <w:pPr>
              <w:rPr>
                <w:lang w:val="en-US"/>
              </w:rPr>
            </w:pPr>
          </w:p>
          <w:p w:rsidR="00F011E5" w:rsidRPr="00437CCD" w:rsidRDefault="00F011E5" w:rsidP="007E317B">
            <w:pPr>
              <w:rPr>
                <w:lang w:val="en-US"/>
              </w:rPr>
            </w:pPr>
            <w:r w:rsidRPr="00BB5273">
              <w:rPr>
                <w:b/>
                <w:lang w:val="en-US"/>
              </w:rPr>
              <w:t>Closing date</w:t>
            </w:r>
            <w:r w:rsidRPr="00BB5273">
              <w:rPr>
                <w:lang w:val="en-US"/>
              </w:rPr>
              <w:t xml:space="preserve">:               </w:t>
            </w:r>
            <w:r>
              <w:rPr>
                <w:lang w:val="en-US"/>
              </w:rPr>
              <w:t>5.00pm on</w:t>
            </w:r>
            <w:r w:rsidRPr="00BB5273">
              <w:rPr>
                <w:lang w:val="en-US"/>
              </w:rPr>
              <w:t xml:space="preserve"> </w:t>
            </w:r>
            <w:r>
              <w:rPr>
                <w:lang w:val="en-US"/>
              </w:rPr>
              <w:t>25</w:t>
            </w:r>
            <w:r w:rsidRPr="00BB5273">
              <w:rPr>
                <w:vertAlign w:val="superscript"/>
                <w:lang w:val="en-US"/>
              </w:rPr>
              <w:t>th</w:t>
            </w:r>
            <w:r w:rsidRPr="00BB5273">
              <w:rPr>
                <w:lang w:val="en-US"/>
              </w:rPr>
              <w:t xml:space="preserve"> January 2019</w:t>
            </w:r>
            <w:r>
              <w:rPr>
                <w:lang w:val="en-US"/>
              </w:rPr>
              <w:t xml:space="preserve"> </w:t>
            </w:r>
          </w:p>
          <w:p w:rsidR="00F011E5" w:rsidRDefault="00F011E5" w:rsidP="007E317B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F011E5" w:rsidRDefault="00F011E5">
      <w:pPr>
        <w:rPr>
          <w:lang w:val="en-US"/>
        </w:rPr>
      </w:pPr>
    </w:p>
    <w:p w:rsidR="00F011E5" w:rsidRDefault="00F011E5">
      <w:pPr>
        <w:rPr>
          <w:lang w:val="en-US"/>
        </w:rPr>
      </w:pPr>
    </w:p>
    <w:p w:rsidR="00F011E5" w:rsidRDefault="00F011E5">
      <w:pPr>
        <w:rPr>
          <w:lang w:val="en-US"/>
        </w:rPr>
      </w:pPr>
    </w:p>
    <w:p w:rsidR="00814463" w:rsidRDefault="0081446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AA6EDB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2848">
            <v:textbox>
              <w:txbxContent>
                <w:p w:rsidR="002A0043" w:rsidRDefault="00370AE8">
                  <w:r>
                    <w:t>Siobhan McCarron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AA6EDB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4pt;z-index:251663872">
            <v:textbox>
              <w:txbxContent>
                <w:p w:rsidR="002A0043" w:rsidRDefault="00370AE8">
                  <w:r>
                    <w:t>11 January 2019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B5" w:rsidRDefault="00CA5BB5">
      <w:r>
        <w:separator/>
      </w:r>
    </w:p>
  </w:endnote>
  <w:endnote w:type="continuationSeparator" w:id="0">
    <w:p w:rsidR="00CA5BB5" w:rsidRDefault="00CA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Brush Script MT"/>
    <w:charset w:val="00"/>
    <w:family w:val="auto"/>
    <w:pitch w:val="variable"/>
    <w:sig w:usb0="800002E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EDB">
      <w:rPr>
        <w:rStyle w:val="PageNumber"/>
        <w:noProof/>
      </w:rPr>
      <w:t>4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26" w:rsidRDefault="00BA5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B5" w:rsidRDefault="00CA5BB5">
      <w:r>
        <w:separator/>
      </w:r>
    </w:p>
  </w:footnote>
  <w:footnote w:type="continuationSeparator" w:id="0">
    <w:p w:rsidR="00CA5BB5" w:rsidRDefault="00CA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26" w:rsidRDefault="00BA5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BA5D26">
      <w:t xml:space="preserve"> 02/19</w:t>
    </w:r>
  </w:p>
  <w:p w:rsidR="002A0043" w:rsidRDefault="002A00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26" w:rsidRDefault="00BA5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244"/>
    <w:multiLevelType w:val="hybridMultilevel"/>
    <w:tmpl w:val="2A10F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3E3B"/>
    <w:multiLevelType w:val="hybridMultilevel"/>
    <w:tmpl w:val="372AA33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5365"/>
    <w:multiLevelType w:val="hybridMultilevel"/>
    <w:tmpl w:val="594C29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B609DD"/>
    <w:multiLevelType w:val="hybridMultilevel"/>
    <w:tmpl w:val="72F8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827AC"/>
    <w:multiLevelType w:val="hybridMultilevel"/>
    <w:tmpl w:val="45A67744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93953"/>
    <w:rsid w:val="00095D85"/>
    <w:rsid w:val="000F62D1"/>
    <w:rsid w:val="0016437B"/>
    <w:rsid w:val="00177985"/>
    <w:rsid w:val="001F6ADF"/>
    <w:rsid w:val="00224572"/>
    <w:rsid w:val="00292122"/>
    <w:rsid w:val="002A0043"/>
    <w:rsid w:val="00306DEF"/>
    <w:rsid w:val="00314F23"/>
    <w:rsid w:val="00370AE8"/>
    <w:rsid w:val="00386953"/>
    <w:rsid w:val="003D5DC8"/>
    <w:rsid w:val="00437CCD"/>
    <w:rsid w:val="004C6545"/>
    <w:rsid w:val="005246E1"/>
    <w:rsid w:val="005319B5"/>
    <w:rsid w:val="005826F7"/>
    <w:rsid w:val="005B1766"/>
    <w:rsid w:val="006A504F"/>
    <w:rsid w:val="006C3B3A"/>
    <w:rsid w:val="006E5263"/>
    <w:rsid w:val="00741357"/>
    <w:rsid w:val="00780B98"/>
    <w:rsid w:val="00814463"/>
    <w:rsid w:val="0093253C"/>
    <w:rsid w:val="009C273A"/>
    <w:rsid w:val="00A57FA3"/>
    <w:rsid w:val="00AA6EDB"/>
    <w:rsid w:val="00B557A7"/>
    <w:rsid w:val="00BA5D26"/>
    <w:rsid w:val="00BB5273"/>
    <w:rsid w:val="00BB7E71"/>
    <w:rsid w:val="00CA5BB5"/>
    <w:rsid w:val="00D530A4"/>
    <w:rsid w:val="00D778B9"/>
    <w:rsid w:val="00D9207D"/>
    <w:rsid w:val="00E1497D"/>
    <w:rsid w:val="00E37472"/>
    <w:rsid w:val="00E472AF"/>
    <w:rsid w:val="00E55271"/>
    <w:rsid w:val="00EB49E6"/>
    <w:rsid w:val="00EC74CE"/>
    <w:rsid w:val="00EF05B2"/>
    <w:rsid w:val="00F011E5"/>
    <w:rsid w:val="00F32D06"/>
    <w:rsid w:val="00F43742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8C77039-D5C6-4B22-BE15-8F37F96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05B2"/>
    <w:pPr>
      <w:ind w:left="720"/>
      <w:contextualSpacing/>
    </w:pPr>
    <w:rPr>
      <w:lang w:val="en-US"/>
    </w:rPr>
  </w:style>
  <w:style w:type="character" w:styleId="Hyperlink">
    <w:name w:val="Hyperlink"/>
    <w:uiPriority w:val="99"/>
    <w:unhideWhenUsed/>
    <w:rsid w:val="00F011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obhan.mccarron@loughs-agency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8CB6-4C9A-4F0F-ABB1-2842CC31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10</cp:revision>
  <cp:lastPrinted>2005-06-27T10:28:00Z</cp:lastPrinted>
  <dcterms:created xsi:type="dcterms:W3CDTF">2019-01-09T12:25:00Z</dcterms:created>
  <dcterms:modified xsi:type="dcterms:W3CDTF">2019-01-11T17:41:00Z</dcterms:modified>
</cp:coreProperties>
</file>